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5b0cb11b6412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17361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Talijanska srednja škola - Scuola media superiore italiana Rovinj - Rovigno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1.325.535,59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1.507.205,83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1.326.048,22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1.592.280,90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85.075,07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&gt;&gt;100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4.111,88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7.819,75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4.111,88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7.819,75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4.624,51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92.894,82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2008,7</w:t>
            </w:r>
          </w:p>
        </w:tc>
      </w:tr>
    </w:tbl>
    <w:p>
      <w:pPr>
        <w:spacing w:before="0" w:after="0"/>
      </w:pPr>
    </w:p>
    <w:p>
      <w:r>
        <w:t xml:space="preserve">Talijanska srednja škola-Scuola media superiore Rovinj-Rovigno Prema novom Pravilnik o proračunskom računovodstvu i Računskom planu (Narodne novine, br. 158/23. i 154/24.) način knjiženja troškova razdoblja je promijenjen te rezultira manjkom prihoda poslovanja (šifra Y001) od 85.075,07 € i manjkom prihoda od nefinancijske imovine (šifra Y002) 7.819,75 € odnosno manjkom prihoda i primitaka (šifra Y005) od 92.894,82 €. Radi se o metodološkom manjku koji će biti pokriven isplatom plaća za prosinac, 09. siječnja.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1.302,73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6.793,63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521,5</w:t>
            </w:r>
          </w:p>
        </w:tc>
      </w:tr>
    </w:tbl>
    <w:p>
      <w:pPr>
        <w:spacing w:before="0" w:after="0"/>
      </w:pPr>
    </w:p>
    <w:p>
      <w:r>
        <w:t xml:space="preserve">Škola nabavlja postrojenja i opremu za opremanje škole samo sa dodatnim sredstvima projekata što rezultira varijacijama iz godine u godinu i takvim povećanjem u odnosu na 2024.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(šifre 6+7)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1.325.535,59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1.507.205,83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113,7</w:t>
            </w:r>
          </w:p>
        </w:tc>
      </w:tr>
    </w:tbl>
    <w:p>
      <w:pPr>
        <w:spacing w:before="0" w:after="0"/>
      </w:pPr>
    </w:p>
    <w:p>
      <w:r>
        <w:t xml:space="preserve">Povećanje ukupnih prihoda poslovanja zbog povećanja plaća u odnosu na prošlu godinu i povećanje broja zaposlenih zbog novog usmjerenja (Dentalni asistent) koji je krenuo sa radom 2023. godine. (školska godina 2023/24).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(šifre Z005+4)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1.330.160,10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1.600.100,65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120,3</w:t>
            </w:r>
          </w:p>
        </w:tc>
      </w:tr>
    </w:tbl>
    <w:p>
      <w:pPr>
        <w:spacing w:before="0" w:after="0"/>
      </w:pPr>
    </w:p>
    <w:p>
      <w:r>
        <w:t xml:space="preserve">Povećanje ukupnih rashoda poslovanja zbog povećanja plaća u odnosu na prošlu godinu i povećanje broja zaposlenih zbog novog usmjerenja (Dentalni asistent) koji je krenuo sa radom 2023. godine. (školska godina 2023/24). Nadalje,razlog povećanje rashoda je i novi Pravilnik o proračunskom računovodstvu i Računskom planu te načinu knjiženja troškova.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4.624,51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92.894,82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2008,7</w:t>
            </w:r>
          </w:p>
        </w:tc>
      </w:tr>
    </w:tbl>
    <w:p>
      <w:pPr>
        <w:spacing w:before="0" w:after="0"/>
      </w:pPr>
    </w:p>
    <w:p>
      <w:r>
        <w:t xml:space="preserve">Manjak poslovanja je nastao uslijed promjena novog Pravilnik o proračunskom računovodstvu i Računskom planu. Radi se o metodološkom manjku koji nastaje zbog razlike u vremenu knjiženja prihoda i rashoda, zbog plaća za prosinac, putnih troškova, 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111.477,00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5507,0</w:t>
            </w:r>
          </w:p>
        </w:tc>
      </w:tr>
    </w:tbl>
    <w:p>
      <w:pPr>
        <w:spacing w:before="0" w:after="0"/>
      </w:pPr>
    </w:p>
    <w:p>
      <w:r>
        <w:t xml:space="preserve">Prema novom Pravilnik o proračunskom računovodstvu knjiži se pomoći proračunskim korisnicima od proračuna koji im nije nadležan (odnosi se na plaće zaposlenika).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152.136,42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7515,6</w:t>
            </w:r>
          </w:p>
        </w:tc>
      </w:tr>
    </w:tbl>
    <w:p>
      <w:pPr>
        <w:spacing w:before="0" w:after="0"/>
      </w:pPr>
    </w:p>
    <w:p>
      <w:r>
        <w:t xml:space="preserve">Prema novom Pravilniku o proračunskom računovodstvu knjiži se Potraživanje za pomoći proračunskim korisnicima iz proračuna koji im nije nadležan, npr.za plaće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40.659,42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 listopada 2025.godine škola je ušla u punu riznicu Istarske županije te sada koristi konto 1672.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9.090,33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Razlog stanja dospjelih obveza je cyber napad na server Istarske županije i nemogućnost korištenja svih računovodstvenih programa 46 dana za našu školu. Računi su podmireni u siječnju 2026. godine, odnosno čim nam je Istraska Županija omogućila plaćanja.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b1d39fd60541c4" /></Relationships>
</file>